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Специальные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«Специальные педагогика и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«Специальные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«Специальные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основы современной практики оценки личностных и метапредметных образовательных результатов обучающихся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4.3 знать превентивные методы работы с обучающимися «группы риска»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2.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Б1.В.02.01 «Специальные педагогика и психология»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ранним детским аутизмом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 ПК-5,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Специальная педагогика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Специальная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Тема  2. Типы психическогодизонтогенеза.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систем специального образования и специальной педагогики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2.Профессиональная деятельность и личность педагога системы специального образования.</w:t>
            </w:r>
          </w:p>
        </w:tc>
      </w:tr>
      <w:tr>
        <w:trPr>
          <w:trHeight w:hRule="exact" w:val="1925.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w:t>
            </w:r>
          </w:p>
          <w:p>
            <w:pPr>
              <w:jc w:val="both"/>
              <w:spacing w:after="0" w:line="240" w:lineRule="auto"/>
              <w:rPr>
                <w:sz w:val="24"/>
                <w:szCs w:val="24"/>
              </w:rPr>
            </w:pPr>
            <w:r>
              <w:rPr>
                <w:rFonts w:ascii="Times New Roman" w:hAnsi="Times New Roman" w:cs="Times New Roman"/>
                <w:color w:val="#000000"/>
                <w:sz w:val="24"/>
                <w:szCs w:val="24"/>
              </w:rPr>
              <w:t> Профессиональная этика и деонтология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дидактики специальной педагогики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w:t>
            </w:r>
          </w:p>
          <w:p>
            <w:pPr>
              <w:jc w:val="both"/>
              <w:spacing w:after="0" w:line="240" w:lineRule="auto"/>
              <w:rPr>
                <w:sz w:val="24"/>
                <w:szCs w:val="24"/>
              </w:rPr>
            </w:pPr>
            <w:r>
              <w:rPr>
                <w:rFonts w:ascii="Times New Roman" w:hAnsi="Times New Roman" w:cs="Times New Roman"/>
                <w:color w:val="#000000"/>
                <w:sz w:val="24"/>
                <w:szCs w:val="24"/>
              </w:rPr>
              <w:t>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Современная система специального образования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нарушенного развития</w:t>
            </w:r>
          </w:p>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Тема  2. Типы психическогодизонтогенеза.</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несформированности», «синдромы дефицитарности» и «атипию развития» (Семенович А.В.).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Дефект и личность</w:t>
            </w:r>
          </w:p>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Общее психическое недоразвитие и основные психокоррекционные технологии.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систем специального образования и специальной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специальной образования и его основные задачи в контексте философских подхо -дов.</w:t>
            </w:r>
          </w:p>
          <w:p>
            <w:pPr>
              <w:jc w:val="both"/>
              <w:spacing w:after="0" w:line="240" w:lineRule="auto"/>
              <w:rPr>
                <w:sz w:val="24"/>
                <w:szCs w:val="24"/>
              </w:rPr>
            </w:pPr>
            <w:r>
              <w:rPr>
                <w:rFonts w:ascii="Times New Roman" w:hAnsi="Times New Roman" w:cs="Times New Roman"/>
                <w:color w:val="#000000"/>
                <w:sz w:val="24"/>
                <w:szCs w:val="24"/>
              </w:rPr>
              <w:t> 2.Основные тенденции развития представлений об аномальном человеке в истории фило- софской мысли.</w:t>
            </w:r>
          </w:p>
          <w:p>
            <w:pPr>
              <w:jc w:val="both"/>
              <w:spacing w:after="0" w:line="240" w:lineRule="auto"/>
              <w:rPr>
                <w:sz w:val="24"/>
                <w:szCs w:val="24"/>
              </w:rPr>
            </w:pPr>
            <w:r>
              <w:rPr>
                <w:rFonts w:ascii="Times New Roman" w:hAnsi="Times New Roman" w:cs="Times New Roman"/>
                <w:color w:val="#000000"/>
                <w:sz w:val="24"/>
                <w:szCs w:val="24"/>
              </w:rPr>
              <w:t> 3.Концепция социальной реабилитации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4.Патернализм и его основы.</w:t>
            </w:r>
          </w:p>
          <w:p>
            <w:pPr>
              <w:jc w:val="both"/>
              <w:spacing w:after="0" w:line="240" w:lineRule="auto"/>
              <w:rPr>
                <w:sz w:val="24"/>
                <w:szCs w:val="24"/>
              </w:rPr>
            </w:pPr>
            <w:r>
              <w:rPr>
                <w:rFonts w:ascii="Times New Roman" w:hAnsi="Times New Roman" w:cs="Times New Roman"/>
                <w:color w:val="#000000"/>
                <w:sz w:val="24"/>
                <w:szCs w:val="24"/>
              </w:rPr>
              <w:t> 5.Идеи независимой жизни для лиц с ограниченными возможностями жизнедеятельности.</w:t>
            </w:r>
          </w:p>
          <w:p>
            <w:pPr>
              <w:jc w:val="both"/>
              <w:spacing w:after="0" w:line="240" w:lineRule="auto"/>
              <w:rPr>
                <w:sz w:val="24"/>
                <w:szCs w:val="24"/>
              </w:rPr>
            </w:pPr>
            <w:r>
              <w:rPr>
                <w:rFonts w:ascii="Times New Roman" w:hAnsi="Times New Roman" w:cs="Times New Roman"/>
                <w:color w:val="#000000"/>
                <w:sz w:val="24"/>
                <w:szCs w:val="24"/>
              </w:rPr>
              <w:t> 6.Экономические основы развития специального образования в России и за рубежом</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2.Профессиональная деятельность и личность педагога системы специального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1.Мотивационно-ценностная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2.Эмоциональноволевой компонент готовности.</w:t>
            </w:r>
          </w:p>
          <w:p>
            <w:pPr>
              <w:jc w:val="both"/>
              <w:spacing w:after="0" w:line="240" w:lineRule="auto"/>
              <w:rPr>
                <w:sz w:val="24"/>
                <w:szCs w:val="24"/>
              </w:rPr>
            </w:pPr>
            <w:r>
              <w:rPr>
                <w:rFonts w:ascii="Times New Roman" w:hAnsi="Times New Roman" w:cs="Times New Roman"/>
                <w:color w:val="#000000"/>
                <w:sz w:val="24"/>
                <w:szCs w:val="24"/>
              </w:rPr>
              <w:t> 3.Когнитивная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4.Профессиограмма учителя.</w:t>
            </w:r>
          </w:p>
          <w:p>
            <w:pPr>
              <w:jc w:val="both"/>
              <w:spacing w:after="0" w:line="240" w:lineRule="auto"/>
              <w:rPr>
                <w:sz w:val="24"/>
                <w:szCs w:val="24"/>
              </w:rPr>
            </w:pPr>
            <w:r>
              <w:rPr>
                <w:rFonts w:ascii="Times New Roman" w:hAnsi="Times New Roman" w:cs="Times New Roman"/>
                <w:color w:val="#000000"/>
                <w:sz w:val="24"/>
                <w:szCs w:val="24"/>
              </w:rPr>
              <w:t> 5.Квалификационная характеристика педагога.</w:t>
            </w:r>
          </w:p>
          <w:p>
            <w:pPr>
              <w:jc w:val="both"/>
              <w:spacing w:after="0" w:line="240" w:lineRule="auto"/>
              <w:rPr>
                <w:sz w:val="24"/>
                <w:szCs w:val="24"/>
              </w:rPr>
            </w:pPr>
            <w:r>
              <w:rPr>
                <w:rFonts w:ascii="Times New Roman" w:hAnsi="Times New Roman" w:cs="Times New Roman"/>
                <w:color w:val="#000000"/>
                <w:sz w:val="24"/>
                <w:szCs w:val="24"/>
              </w:rPr>
              <w:t> 6.Стиль взаимоотношений педагога и воспитанника. 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дидактики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«специальная образовательная технология»?</w:t>
            </w:r>
          </w:p>
          <w:p>
            <w:pPr>
              <w:jc w:val="both"/>
              <w:spacing w:after="0" w:line="240" w:lineRule="auto"/>
              <w:rPr>
                <w:sz w:val="24"/>
                <w:szCs w:val="24"/>
              </w:rPr>
            </w:pPr>
            <w:r>
              <w:rPr>
                <w:rFonts w:ascii="Times New Roman" w:hAnsi="Times New Roman" w:cs="Times New Roman"/>
                <w:color w:val="#000000"/>
                <w:sz w:val="24"/>
                <w:szCs w:val="24"/>
              </w:rPr>
              <w:t> 2.В чем состоит специфика отбора и комбинации методов обучения и воспитания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3.Каким методам отдается преимущество в коррекционно-педагогической работе с детьми дошкольного и младшего школьного возраста? Почему?</w:t>
            </w:r>
          </w:p>
          <w:p>
            <w:pPr>
              <w:jc w:val="both"/>
              <w:spacing w:after="0" w:line="240" w:lineRule="auto"/>
              <w:rPr>
                <w:sz w:val="24"/>
                <w:szCs w:val="24"/>
              </w:rPr>
            </w:pPr>
            <w:r>
              <w:rPr>
                <w:rFonts w:ascii="Times New Roman" w:hAnsi="Times New Roman" w:cs="Times New Roman"/>
                <w:color w:val="#000000"/>
                <w:sz w:val="24"/>
                <w:szCs w:val="24"/>
              </w:rPr>
              <w:t> 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pPr>
              <w:jc w:val="both"/>
              <w:spacing w:after="0" w:line="240" w:lineRule="auto"/>
              <w:rPr>
                <w:sz w:val="24"/>
                <w:szCs w:val="24"/>
              </w:rPr>
            </w:pPr>
            <w:r>
              <w:rPr>
                <w:rFonts w:ascii="Times New Roman" w:hAnsi="Times New Roman" w:cs="Times New Roman"/>
                <w:color w:val="#000000"/>
                <w:sz w:val="24"/>
                <w:szCs w:val="24"/>
              </w:rPr>
              <w:t> 5.Чем отличается урок в специальной школе от урока в массовой общеобразовательной школе?</w:t>
            </w:r>
          </w:p>
          <w:p>
            <w:pPr>
              <w:jc w:val="both"/>
              <w:spacing w:after="0" w:line="240" w:lineRule="auto"/>
              <w:rPr>
                <w:sz w:val="24"/>
                <w:szCs w:val="24"/>
              </w:rPr>
            </w:pPr>
            <w:r>
              <w:rPr>
                <w:rFonts w:ascii="Times New Roman" w:hAnsi="Times New Roman" w:cs="Times New Roman"/>
                <w:color w:val="#000000"/>
                <w:sz w:val="24"/>
                <w:szCs w:val="24"/>
              </w:rPr>
              <w:t> 6.Каковы принципы отбора средств обучения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7.Каково место наглядных средств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8.Дайте характеристику основным группам технических средств</w:t>
            </w:r>
          </w:p>
          <w:p>
            <w:pPr>
              <w:jc w:val="both"/>
              <w:spacing w:after="0" w:line="240" w:lineRule="auto"/>
              <w:rPr>
                <w:sz w:val="24"/>
                <w:szCs w:val="24"/>
              </w:rPr>
            </w:pPr>
            <w:r>
              <w:rPr>
                <w:rFonts w:ascii="Times New Roman" w:hAnsi="Times New Roman" w:cs="Times New Roman"/>
                <w:color w:val="#000000"/>
                <w:sz w:val="24"/>
                <w:szCs w:val="24"/>
              </w:rPr>
              <w:t> индивидуально-групповой формы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Современная система специального образования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both"/>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both"/>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both"/>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both"/>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both"/>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left"/>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left"/>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left"/>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left"/>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left"/>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left"/>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left"/>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left"/>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left"/>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Поврежденное   развитие и основные психокоррекционные технологии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left"/>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left"/>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left"/>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left"/>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left"/>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left"/>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Дефицитарное развитие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психическогодизонтогенеза.</w:t>
            </w:r>
          </w:p>
          <w:p>
            <w:pPr>
              <w:jc w:val="left"/>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left"/>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left"/>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left"/>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«Специальные педагогика и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https://urait.ru/bcode/427716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Медико-биологические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Иашвили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https://urait.ru/bcode/414732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https://urait.ru/bcode/427641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(ППСиИО)(23)_plx_Специальные педагогика и психология</dc:title>
  <dc:creator>FastReport.NET</dc:creator>
</cp:coreProperties>
</file>